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10" w:rsidRDefault="003F66A7">
      <w:r w:rsidRPr="003F66A7">
        <w:t xml:space="preserve">Центральным элементом графической части логотипа является цифра «80», символизирующая юбилейную дату и являющаяся составной частью слогана «80 лет – История побед!». Важные смысловые элементы логотипа: памятник «Журавли», автодорожный мост, соединяющий левый и правый берега Волги, расположены симметрично вертикальной и горизонтальной стенкам плашки, элементы </w:t>
      </w:r>
      <w:proofErr w:type="gramStart"/>
      <w:r w:rsidRPr="003F66A7">
        <w:t>прорисованы</w:t>
      </w:r>
      <w:proofErr w:type="gramEnd"/>
      <w:r w:rsidRPr="003F66A7">
        <w:t xml:space="preserve"> синим контуром на прозрачном (белом) фоне, что предает логотипу воздушность и открытость. Каждый графический элемент в композиции узнаваем: памятник "Журавли" символизирует подвиги героев Саратовской области в годы Великой Отечественной войны, образ легендарного моста, соединяющего левый и правый берега Волги, является самым узнаваемым символом региона. Шрифтовое написание юбилейной даты заканчивает смысловой образ логотипа. Написание выполнено строгим шрифтом на контрастном фоне, что улучшает читаемость. Логотип максимально лаконичный. Универсальность логотипа, возможность его использования как в полноцветном, так и в </w:t>
      </w:r>
      <w:proofErr w:type="gramStart"/>
      <w:r w:rsidRPr="003F66A7">
        <w:t>монохромном</w:t>
      </w:r>
      <w:proofErr w:type="gramEnd"/>
      <w:r w:rsidRPr="003F66A7">
        <w:t xml:space="preserve"> вариантах, позволяет активно применять его элементы при разработке оформления объектов городской среды.</w:t>
      </w:r>
      <w:bookmarkStart w:id="0" w:name="_GoBack"/>
      <w:bookmarkEnd w:id="0"/>
    </w:p>
    <w:sectPr w:rsidR="0059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A7"/>
    <w:rsid w:val="003F66A7"/>
    <w:rsid w:val="0059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2016-03-03T09:39:00Z</dcterms:created>
  <dcterms:modified xsi:type="dcterms:W3CDTF">2016-03-03T09:40:00Z</dcterms:modified>
</cp:coreProperties>
</file>